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3185" w14:textId="77777777" w:rsidR="00C61C91" w:rsidRDefault="005D5927" w:rsidP="00400A4B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7FA8CB1D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FB45A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Urology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7FA8CB1D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FB45A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Urology Services 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3984B9AF" w14:textId="1037BF5E" w:rsid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All referral will be </w:t>
            </w:r>
            <w:r w:rsidR="00FD1768">
              <w:rPr>
                <w:rFonts w:ascii="Arial" w:hAnsi="Arial" w:cs="Arial"/>
                <w:b/>
              </w:rPr>
              <w:t>assessed</w:t>
            </w:r>
            <w:r w:rsidRPr="009D3D94">
              <w:rPr>
                <w:rFonts w:ascii="Arial" w:hAnsi="Arial" w:cs="Arial"/>
                <w:b/>
              </w:rPr>
              <w:t xml:space="preserve"> by a </w:t>
            </w:r>
            <w:r w:rsidR="009A7072">
              <w:rPr>
                <w:rFonts w:ascii="Arial" w:hAnsi="Arial" w:cs="Arial"/>
                <w:b/>
              </w:rPr>
              <w:t xml:space="preserve">visiting Urology </w:t>
            </w:r>
            <w:r w:rsidRPr="009D3D94">
              <w:rPr>
                <w:rFonts w:ascii="Arial" w:hAnsi="Arial" w:cs="Arial"/>
                <w:b/>
              </w:rPr>
              <w:t xml:space="preserve">physician </w:t>
            </w:r>
            <w:r w:rsidR="00BE6103">
              <w:rPr>
                <w:rFonts w:ascii="Arial" w:hAnsi="Arial" w:cs="Arial"/>
                <w:b/>
              </w:rPr>
              <w:t>at their next scheduled visit. Please contact the urologist directly for urgent reviews.</w:t>
            </w:r>
            <w:r w:rsidRPr="009D3D94">
              <w:rPr>
                <w:rFonts w:ascii="Arial" w:hAnsi="Arial" w:cs="Arial"/>
                <w:b/>
              </w:rPr>
              <w:t xml:space="preserve"> </w:t>
            </w:r>
          </w:p>
          <w:p w14:paraId="33D44C3C" w14:textId="293ED0CA" w:rsidR="002C5705" w:rsidRP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During normal working hours, our </w:t>
            </w:r>
            <w:r w:rsidR="009A7072">
              <w:rPr>
                <w:rFonts w:ascii="Arial" w:hAnsi="Arial" w:cs="Arial"/>
                <w:b/>
              </w:rPr>
              <w:t xml:space="preserve">urology </w:t>
            </w:r>
            <w:r w:rsidRPr="009D3D94">
              <w:rPr>
                <w:rFonts w:ascii="Arial" w:hAnsi="Arial" w:cs="Arial"/>
                <w:b/>
              </w:rPr>
              <w:t>physician</w:t>
            </w:r>
            <w:r w:rsidR="009A7072">
              <w:rPr>
                <w:rFonts w:ascii="Arial" w:hAnsi="Arial" w:cs="Arial"/>
                <w:b/>
              </w:rPr>
              <w:t xml:space="preserve"> is </w:t>
            </w:r>
            <w:r w:rsidRPr="009D3D94">
              <w:rPr>
                <w:rFonts w:ascii="Arial" w:hAnsi="Arial" w:cs="Arial"/>
                <w:b/>
              </w:rPr>
              <w:t>happy to discuss any referrals.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9C97F0" w14:textId="77777777" w:rsidR="002C5705" w:rsidRPr="00FD1768" w:rsidRDefault="002C570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Send referral to… </w:t>
                                  </w:r>
                                </w:p>
                                <w:p w14:paraId="027D91A8" w14:textId="77777777" w:rsidR="002C5705" w:rsidRPr="00FD1768" w:rsidRDefault="00FD1768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Broken Hill Outpatient Service 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</w:p>
                                <w:p w14:paraId="264987BD" w14:textId="77777777" w:rsidR="00FD1768" w:rsidRPr="00FD1768" w:rsidRDefault="000C737F" w:rsidP="00FD176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tgtFrame="_blank" w:history="1">
                                    <w:r w:rsidR="00FD1768" w:rsidRPr="00FD176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FWLHD-OutpatientServices@health.nsw.gov.au</w:t>
                                    </w:r>
                                  </w:hyperlink>
                                </w:p>
                                <w:p w14:paraId="6DE92FDB" w14:textId="77777777" w:rsidR="002C5705" w:rsidRPr="00FD1768" w:rsidRDefault="0068633C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F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ax referral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to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  <w:r w:rsidR="00FD1768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>08 8087 3689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B747"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309C97F0" w14:textId="77777777" w:rsidR="002C5705" w:rsidRPr="00FD1768" w:rsidRDefault="002C570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Send referral to… </w:t>
                            </w:r>
                          </w:p>
                          <w:p w14:paraId="027D91A8" w14:textId="77777777" w:rsidR="002C5705" w:rsidRPr="00FD1768" w:rsidRDefault="00FD1768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Broken Hill Outpatient Service 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</w:p>
                          <w:p w14:paraId="264987BD" w14:textId="77777777" w:rsidR="00FD1768" w:rsidRPr="00FD1768" w:rsidRDefault="000C737F" w:rsidP="00FD1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="00FD1768" w:rsidRPr="00FD17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FWLHD-OutpatientServices@health.nsw.gov.au</w:t>
                              </w:r>
                            </w:hyperlink>
                          </w:p>
                          <w:p w14:paraId="6DE92FDB" w14:textId="77777777" w:rsidR="002C5705" w:rsidRPr="00FD1768" w:rsidRDefault="0068633C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F</w:t>
                            </w:r>
                            <w:r w:rsidR="002C5705"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ax referral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to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  <w:r w:rsidR="00FD1768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>08 8087 3689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447F7465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="00313525">
        <w:rPr>
          <w:rFonts w:ascii="Arial" w:hAnsi="Arial" w:cs="Arial"/>
          <w:b/>
        </w:rPr>
        <w:t>C</w:t>
      </w:r>
      <w:r w:rsidR="009D3D94" w:rsidRPr="00E76442">
        <w:rPr>
          <w:rFonts w:ascii="Arial" w:hAnsi="Arial" w:cs="Arial"/>
          <w:b/>
        </w:rPr>
        <w:t xml:space="preserve">linical </w:t>
      </w:r>
      <w:r w:rsidR="009A7072">
        <w:rPr>
          <w:rFonts w:ascii="Arial" w:hAnsi="Arial" w:cs="Arial"/>
          <w:b/>
        </w:rPr>
        <w:t xml:space="preserve">Department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148DA83C" w:rsidR="00E630D1" w:rsidRPr="00E76442" w:rsidRDefault="009A7072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Urology</w:t>
      </w:r>
      <w:r w:rsidR="00313525">
        <w:rPr>
          <w:rFonts w:ascii="Arial" w:hAnsi="Arial" w:cs="Arial"/>
          <w:color w:val="000000"/>
          <w:lang w:eastAsia="en-AU"/>
        </w:rPr>
        <w:t xml:space="preserve"> Outpatients</w:t>
      </w:r>
      <w:r w:rsidR="00893357">
        <w:rPr>
          <w:rFonts w:ascii="Arial" w:hAnsi="Arial" w:cs="Arial"/>
          <w:color w:val="000000"/>
          <w:lang w:eastAsia="en-AU"/>
        </w:rPr>
        <w:t xml:space="preserve"> Clinic</w:t>
      </w:r>
    </w:p>
    <w:p w14:paraId="6916D00C" w14:textId="77777777" w:rsidR="009D3D94" w:rsidRPr="00E76442" w:rsidRDefault="009D3D94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 w:rsidRPr="00E76442">
        <w:rPr>
          <w:rFonts w:ascii="Arial" w:hAnsi="Arial" w:cs="Arial"/>
          <w:b/>
        </w:rPr>
        <w:t>Indications for specialist referral</w:t>
      </w:r>
    </w:p>
    <w:p w14:paraId="1D38863D" w14:textId="775830CF" w:rsidR="00E630D1" w:rsidRPr="00E630D1" w:rsidRDefault="00DF25B6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Haematuria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0A20DE51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Name and patient demographic</w:t>
      </w:r>
    </w:p>
    <w:p w14:paraId="29FD7184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Diagnosis</w:t>
      </w:r>
    </w:p>
    <w:p w14:paraId="7AF88F3E" w14:textId="30959505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 xml:space="preserve">History </w:t>
      </w:r>
      <w:r w:rsidR="007A6BF3" w:rsidRPr="007A6BF3">
        <w:rPr>
          <w:rFonts w:ascii="Arial" w:hAnsi="Arial" w:cs="Arial"/>
        </w:rPr>
        <w:t>and Physical</w:t>
      </w:r>
      <w:r w:rsidRPr="007A6BF3">
        <w:rPr>
          <w:rFonts w:ascii="Arial" w:hAnsi="Arial" w:cs="Arial"/>
        </w:rPr>
        <w:t xml:space="preserve"> Examination</w:t>
      </w:r>
    </w:p>
    <w:p w14:paraId="2C9C49DE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Pertinent Past illness, surgery and FH of Malignancy</w:t>
      </w:r>
    </w:p>
    <w:p w14:paraId="02CA855F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Pertinent investigation results</w:t>
      </w:r>
    </w:p>
    <w:p w14:paraId="2C0BE975" w14:textId="7934598B" w:rsidR="009103A1" w:rsidRPr="007A6BF3" w:rsidRDefault="00ED711E" w:rsidP="00ED71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6BF3">
        <w:rPr>
          <w:rFonts w:ascii="Arial" w:hAnsi="Arial" w:cs="Arial"/>
        </w:rPr>
        <w:t xml:space="preserve">Medication List </w:t>
      </w:r>
      <w:r w:rsidR="007A6BF3" w:rsidRPr="007A6BF3">
        <w:rPr>
          <w:rFonts w:ascii="Arial" w:hAnsi="Arial" w:cs="Arial"/>
        </w:rPr>
        <w:t>and allergies</w:t>
      </w:r>
      <w:r w:rsidRPr="007A6BF3">
        <w:rPr>
          <w:rFonts w:ascii="Arial" w:hAnsi="Arial" w:cs="Arial"/>
        </w:rPr>
        <w:t xml:space="preserve"> </w:t>
      </w:r>
    </w:p>
    <w:p w14:paraId="319A5006" w14:textId="448DEDD4" w:rsidR="00E73981" w:rsidRPr="00E73981" w:rsidRDefault="00E73981" w:rsidP="009103A1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E73981">
        <w:rPr>
          <w:rFonts w:ascii="Arial" w:hAnsi="Arial" w:cs="Arial"/>
          <w:b/>
          <w:color w:val="FFFFFF" w:themeColor="background1"/>
        </w:rPr>
        <w:t>Investigations required</w:t>
      </w:r>
    </w:p>
    <w:p w14:paraId="37CD5698" w14:textId="77777777" w:rsidR="00DF25B6" w:rsidRPr="00DF25B6" w:rsidRDefault="00DF25B6" w:rsidP="00DF2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5B6">
        <w:rPr>
          <w:rFonts w:ascii="Arial" w:hAnsi="Arial" w:cs="Arial"/>
        </w:rPr>
        <w:t>Renal CT scan or US</w:t>
      </w:r>
    </w:p>
    <w:p w14:paraId="5B7FC3C8" w14:textId="77777777" w:rsidR="00DF25B6" w:rsidRPr="00DF25B6" w:rsidRDefault="00DF25B6" w:rsidP="00DF2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5B6">
        <w:rPr>
          <w:rFonts w:ascii="Arial" w:hAnsi="Arial" w:cs="Arial"/>
        </w:rPr>
        <w:t>MSU</w:t>
      </w:r>
    </w:p>
    <w:p w14:paraId="4F86C332" w14:textId="3B85862D" w:rsidR="00DF25B6" w:rsidRDefault="00DF25B6" w:rsidP="00DF2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5B6">
        <w:rPr>
          <w:rFonts w:ascii="Arial" w:hAnsi="Arial" w:cs="Arial"/>
        </w:rPr>
        <w:t>Urine cytology X 3</w:t>
      </w:r>
    </w:p>
    <w:p w14:paraId="0C795207" w14:textId="28EC903A" w:rsidR="00DF25B6" w:rsidRDefault="00DF25B6" w:rsidP="00DF2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EUC/FBC</w:t>
      </w:r>
    </w:p>
    <w:p w14:paraId="1665D97D" w14:textId="77777777" w:rsidR="00C67FC8" w:rsidRPr="00C67FC8" w:rsidRDefault="00C67FC8" w:rsidP="00C67FC8">
      <w:pPr>
        <w:rPr>
          <w:rFonts w:ascii="Arial" w:hAnsi="Arial" w:cs="Arial"/>
        </w:rPr>
      </w:pPr>
    </w:p>
    <w:p w14:paraId="7458E6F5" w14:textId="5E46B90A" w:rsidR="00D5275A" w:rsidRPr="00E76442" w:rsidRDefault="001A2D3C" w:rsidP="00DF25B6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2B2C22B0" w14:textId="07693CA2" w:rsidR="007A6BF3" w:rsidRPr="007A6BF3" w:rsidRDefault="00510689" w:rsidP="007A6B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initial management for haematuria</w:t>
      </w:r>
    </w:p>
    <w:p w14:paraId="7347AFA8" w14:textId="77777777" w:rsidR="00D5275A" w:rsidRPr="00E76442" w:rsidRDefault="0068633C" w:rsidP="00D5275A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 xml:space="preserve"> </w:t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19B130F0" w14:textId="4D827F5B" w:rsidR="009103A1" w:rsidRDefault="005B5E8B" w:rsidP="008119B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45792" behindDoc="1" locked="0" layoutInCell="1" allowOverlap="1" wp14:anchorId="5CE65890" wp14:editId="0BE07404">
            <wp:simplePos x="0" y="0"/>
            <wp:positionH relativeFrom="column">
              <wp:posOffset>2635250</wp:posOffset>
            </wp:positionH>
            <wp:positionV relativeFrom="paragraph">
              <wp:posOffset>13970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89">
        <w:rPr>
          <w:rFonts w:ascii="Arial" w:hAnsi="Arial" w:cs="Arial"/>
          <w:noProof/>
          <w:lang w:eastAsia="en-AU"/>
        </w:rPr>
        <w:t>Anaemia</w:t>
      </w:r>
      <w:bookmarkStart w:id="0" w:name="_GoBack"/>
      <w:bookmarkEnd w:id="0"/>
    </w:p>
    <w:p w14:paraId="225CA871" w14:textId="56F8FD53" w:rsidR="00510689" w:rsidRPr="007A6BF3" w:rsidRDefault="00510689" w:rsidP="008119B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Hypotension</w:t>
      </w:r>
    </w:p>
    <w:p w14:paraId="7BB7A4E2" w14:textId="77777777" w:rsidR="001A2D3C" w:rsidRPr="005B5E8B" w:rsidRDefault="001A2D3C" w:rsidP="005B5E8B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en-AU"/>
        </w:rPr>
      </w:pPr>
    </w:p>
    <w:p w14:paraId="4F3D66C4" w14:textId="77777777" w:rsidR="00D5275A" w:rsidRPr="00E76442" w:rsidRDefault="00D5275A" w:rsidP="00D5275A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bookmarkStart w:id="1" w:name="_Hlk19192253"/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bookmarkEnd w:id="1"/>
    <w:p w14:paraId="68F4BC9B" w14:textId="606F06A3" w:rsidR="00C67FC8" w:rsidRPr="00C67FC8" w:rsidRDefault="009103A1" w:rsidP="00A956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7FC8">
        <w:rPr>
          <w:rFonts w:ascii="Arial" w:hAnsi="Arial" w:cs="Arial"/>
        </w:rPr>
        <w:t>Direct Number:0400</w:t>
      </w:r>
      <w:r w:rsidR="00ED668F" w:rsidRPr="00C67FC8">
        <w:rPr>
          <w:rFonts w:ascii="Arial" w:hAnsi="Arial" w:cs="Arial"/>
        </w:rPr>
        <w:t xml:space="preserve"> </w:t>
      </w:r>
      <w:r w:rsidRPr="00C67FC8">
        <w:rPr>
          <w:rFonts w:ascii="Arial" w:hAnsi="Arial" w:cs="Arial"/>
        </w:rPr>
        <w:t>559</w:t>
      </w:r>
      <w:r w:rsidR="00ED668F" w:rsidRPr="00C67FC8">
        <w:rPr>
          <w:rFonts w:ascii="Arial" w:hAnsi="Arial" w:cs="Arial"/>
        </w:rPr>
        <w:t xml:space="preserve"> </w:t>
      </w:r>
      <w:r w:rsidRPr="00C67FC8">
        <w:rPr>
          <w:rFonts w:ascii="Arial" w:hAnsi="Arial" w:cs="Arial"/>
        </w:rPr>
        <w:t>440</w:t>
      </w:r>
    </w:p>
    <w:p w14:paraId="62500ED3" w14:textId="6E6E4220" w:rsidR="001A2D3C" w:rsidRPr="009103A1" w:rsidRDefault="009103A1" w:rsidP="009103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103A1">
        <w:rPr>
          <w:rFonts w:ascii="Arial" w:hAnsi="Arial" w:cs="Arial"/>
        </w:rPr>
        <w:t>Email: tania.hossack@health.nsw.gov.au</w:t>
      </w:r>
    </w:p>
    <w:p w14:paraId="345591CA" w14:textId="3DAF2F58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referral to</w:t>
      </w:r>
    </w:p>
    <w:p w14:paraId="53087334" w14:textId="541DC5F1" w:rsidR="005B5E8B" w:rsidRDefault="009103A1" w:rsidP="00FD1768">
      <w:pPr>
        <w:spacing w:after="0"/>
        <w:rPr>
          <w:rFonts w:ascii="Arial" w:hAnsi="Arial" w:cs="Arial"/>
        </w:rPr>
      </w:pPr>
      <w:r w:rsidRPr="009103A1">
        <w:rPr>
          <w:rFonts w:ascii="Arial" w:hAnsi="Arial" w:cs="Arial"/>
        </w:rPr>
        <w:t>BHBH Outpatients Clinic</w:t>
      </w:r>
      <w:r w:rsidR="00C67FC8">
        <w:rPr>
          <w:rFonts w:ascii="Arial" w:hAnsi="Arial" w:cs="Arial"/>
        </w:rPr>
        <w:t xml:space="preserve"> fax: </w:t>
      </w:r>
      <w:r w:rsidR="00C67FC8" w:rsidRPr="00C67FC8">
        <w:rPr>
          <w:rFonts w:ascii="Arial" w:hAnsi="Arial" w:cs="Arial"/>
        </w:rPr>
        <w:t>08 8087 3689</w:t>
      </w:r>
    </w:p>
    <w:p w14:paraId="23B8582C" w14:textId="6B12DF79" w:rsidR="00C67FC8" w:rsidRPr="009103A1" w:rsidRDefault="00C67FC8" w:rsidP="00C67FC8">
      <w:pPr>
        <w:spacing w:after="0"/>
        <w:rPr>
          <w:rFonts w:ascii="Arial" w:hAnsi="Arial" w:cs="Arial"/>
        </w:rPr>
      </w:pPr>
      <w:r w:rsidRPr="009103A1">
        <w:rPr>
          <w:rFonts w:ascii="Arial" w:hAnsi="Arial" w:cs="Arial"/>
        </w:rPr>
        <w:t>BHBH Outpatients Clinic</w:t>
      </w:r>
      <w:r>
        <w:rPr>
          <w:rFonts w:ascii="Arial" w:hAnsi="Arial" w:cs="Arial"/>
        </w:rPr>
        <w:t xml:space="preserve"> phone: </w:t>
      </w:r>
      <w:r w:rsidRPr="00C67FC8">
        <w:rPr>
          <w:rFonts w:ascii="Arial" w:hAnsi="Arial" w:cs="Arial"/>
        </w:rPr>
        <w:t>08 808</w:t>
      </w:r>
      <w:r>
        <w:rPr>
          <w:rFonts w:ascii="Arial" w:hAnsi="Arial" w:cs="Arial"/>
        </w:rPr>
        <w:t xml:space="preserve">0 </w:t>
      </w:r>
      <w:r w:rsidR="00FD58CC">
        <w:rPr>
          <w:rFonts w:ascii="Arial" w:hAnsi="Arial" w:cs="Arial"/>
        </w:rPr>
        <w:t>1421</w:t>
      </w:r>
    </w:p>
    <w:p w14:paraId="153F8373" w14:textId="77777777" w:rsidR="00C67FC8" w:rsidRPr="009103A1" w:rsidRDefault="00C67FC8" w:rsidP="00FD1768">
      <w:pPr>
        <w:spacing w:after="0"/>
        <w:rPr>
          <w:rFonts w:ascii="Arial" w:hAnsi="Arial" w:cs="Arial"/>
        </w:rPr>
      </w:pP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1B7DB40" w14:textId="48A8EF55" w:rsidR="005B5E8B" w:rsidRDefault="00DF25B6" w:rsidP="005B5E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Patients will be fast tracked for cystoscopy</w:t>
      </w:r>
    </w:p>
    <w:p w14:paraId="2EB31265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63CE63AC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4DC62422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418348D3" w14:textId="7FD29C61" w:rsidR="007A6BF3" w:rsidRPr="005B5E8B" w:rsidRDefault="007A6BF3" w:rsidP="005B5E8B">
      <w:pPr>
        <w:spacing w:after="0"/>
        <w:rPr>
          <w:rFonts w:ascii="Arial" w:hAnsi="Arial" w:cs="Arial"/>
        </w:rPr>
        <w:sectPr w:rsidR="007A6BF3" w:rsidRPr="005B5E8B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8D9EFE" w14:textId="77777777" w:rsidR="001A2D3C" w:rsidRPr="005B5E8B" w:rsidRDefault="001A2D3C" w:rsidP="007A6BF3">
      <w:pPr>
        <w:spacing w:after="0"/>
        <w:rPr>
          <w:rFonts w:ascii="Arial" w:hAnsi="Arial" w:cs="Arial"/>
        </w:rPr>
      </w:pPr>
    </w:p>
    <w:sectPr w:rsidR="001A2D3C" w:rsidRPr="005B5E8B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94E" w14:textId="0A11FE31" w:rsidR="00017807" w:rsidRDefault="00017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7040D"/>
    <w:multiLevelType w:val="hybridMultilevel"/>
    <w:tmpl w:val="8AC89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0C737F"/>
    <w:rsid w:val="00102A71"/>
    <w:rsid w:val="0011432D"/>
    <w:rsid w:val="00162855"/>
    <w:rsid w:val="001974A5"/>
    <w:rsid w:val="001A2D3C"/>
    <w:rsid w:val="001D6AEF"/>
    <w:rsid w:val="001D7D2C"/>
    <w:rsid w:val="00231DE2"/>
    <w:rsid w:val="00240D19"/>
    <w:rsid w:val="002A6C11"/>
    <w:rsid w:val="002C5705"/>
    <w:rsid w:val="002E4164"/>
    <w:rsid w:val="00313525"/>
    <w:rsid w:val="0038398C"/>
    <w:rsid w:val="003841D8"/>
    <w:rsid w:val="003F2066"/>
    <w:rsid w:val="00400A4B"/>
    <w:rsid w:val="00435C89"/>
    <w:rsid w:val="0048022E"/>
    <w:rsid w:val="004E63E1"/>
    <w:rsid w:val="00504166"/>
    <w:rsid w:val="0050509A"/>
    <w:rsid w:val="00510689"/>
    <w:rsid w:val="005B5E8B"/>
    <w:rsid w:val="005B7953"/>
    <w:rsid w:val="005D5927"/>
    <w:rsid w:val="00620E34"/>
    <w:rsid w:val="0068633C"/>
    <w:rsid w:val="006A75BC"/>
    <w:rsid w:val="007A6BF3"/>
    <w:rsid w:val="00893357"/>
    <w:rsid w:val="009103A1"/>
    <w:rsid w:val="0094243E"/>
    <w:rsid w:val="009A7072"/>
    <w:rsid w:val="009D3D94"/>
    <w:rsid w:val="009D62B4"/>
    <w:rsid w:val="00A109AA"/>
    <w:rsid w:val="00A16217"/>
    <w:rsid w:val="00A407E9"/>
    <w:rsid w:val="00A40AD6"/>
    <w:rsid w:val="00A85D4A"/>
    <w:rsid w:val="00B1715E"/>
    <w:rsid w:val="00BE6103"/>
    <w:rsid w:val="00C61C91"/>
    <w:rsid w:val="00C67FC8"/>
    <w:rsid w:val="00CA68C2"/>
    <w:rsid w:val="00CF08F2"/>
    <w:rsid w:val="00CF09AD"/>
    <w:rsid w:val="00D32270"/>
    <w:rsid w:val="00D37AC5"/>
    <w:rsid w:val="00D5275A"/>
    <w:rsid w:val="00DA48FA"/>
    <w:rsid w:val="00DD5297"/>
    <w:rsid w:val="00DF25B6"/>
    <w:rsid w:val="00E00508"/>
    <w:rsid w:val="00E1024E"/>
    <w:rsid w:val="00E44647"/>
    <w:rsid w:val="00E561E8"/>
    <w:rsid w:val="00E630D1"/>
    <w:rsid w:val="00E73981"/>
    <w:rsid w:val="00E76442"/>
    <w:rsid w:val="00E870AD"/>
    <w:rsid w:val="00EA1BE6"/>
    <w:rsid w:val="00ED668F"/>
    <w:rsid w:val="00ED711E"/>
    <w:rsid w:val="00F55DB1"/>
    <w:rsid w:val="00FB45A4"/>
    <w:rsid w:val="00FD1768"/>
    <w:rsid w:val="00FD1D52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WLHD-OutpatientServices@health.nsw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WLHD-OutpatientServices@health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5EC0-BF4E-40F3-9BD5-25FC7F81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11</cp:revision>
  <cp:lastPrinted>2017-11-28T23:51:00Z</cp:lastPrinted>
  <dcterms:created xsi:type="dcterms:W3CDTF">2019-09-16T01:48:00Z</dcterms:created>
  <dcterms:modified xsi:type="dcterms:W3CDTF">2019-11-28T05:11:00Z</dcterms:modified>
</cp:coreProperties>
</file>